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2"/>
        <w:ind w:left="5294" w:right="0" w:firstLine="0"/>
        <w:jc w:val="left"/>
        <w:rPr>
          <w:rFonts w:ascii="Bookman Old Style" w:hAnsi="Bookman Old Style"/>
          <w:b w:val="0"/>
          <w:sz w:val="14"/>
        </w:rPr>
      </w:pPr>
      <w:r>
        <w:rPr>
          <w:rFonts w:ascii="Bookman Old Style" w:hAnsi="Bookman Old Style"/>
          <w:b w:val="0"/>
          <w:spacing w:val="-2"/>
          <w:sz w:val="14"/>
        </w:rPr>
        <w:t>"2009</w:t>
      </w:r>
      <w:r>
        <w:rPr>
          <w:rFonts w:ascii="Bookman Old Style" w:hAnsi="Bookman Old Style"/>
          <w:b w:val="0"/>
          <w:spacing w:val="-6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Año</w:t>
      </w:r>
      <w:r>
        <w:rPr>
          <w:rFonts w:ascii="Bookman Old Style" w:hAnsi="Bookman Old Style"/>
          <w:b w:val="0"/>
          <w:spacing w:val="-8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de</w:t>
      </w:r>
      <w:r>
        <w:rPr>
          <w:rFonts w:ascii="Bookman Old Style" w:hAnsi="Bookman Old Style"/>
          <w:b w:val="0"/>
          <w:spacing w:val="-6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la</w:t>
      </w:r>
      <w:r>
        <w:rPr>
          <w:rFonts w:ascii="Bookman Old Style" w:hAnsi="Bookman Old Style"/>
          <w:b w:val="0"/>
          <w:spacing w:val="-6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Inclusión</w:t>
      </w:r>
      <w:r>
        <w:rPr>
          <w:rFonts w:ascii="Bookman Old Style" w:hAnsi="Bookman Old Style"/>
          <w:b w:val="0"/>
          <w:spacing w:val="-5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Social</w:t>
      </w:r>
      <w:r>
        <w:rPr>
          <w:rFonts w:ascii="Bookman Old Style" w:hAnsi="Bookman Old Style"/>
          <w:b w:val="0"/>
          <w:spacing w:val="-4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y</w:t>
      </w:r>
      <w:r>
        <w:rPr>
          <w:rFonts w:ascii="Bookman Old Style" w:hAnsi="Bookman Old Style"/>
          <w:b w:val="0"/>
          <w:spacing w:val="-7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el</w:t>
      </w:r>
      <w:r>
        <w:rPr>
          <w:rFonts w:ascii="Bookman Old Style" w:hAnsi="Bookman Old Style"/>
          <w:b w:val="0"/>
          <w:spacing w:val="-5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Desarrollo</w:t>
      </w:r>
      <w:r>
        <w:rPr>
          <w:rFonts w:ascii="Bookman Old Style" w:hAnsi="Bookman Old Style"/>
          <w:b w:val="0"/>
          <w:spacing w:val="-4"/>
          <w:sz w:val="14"/>
        </w:rPr>
        <w:t> </w:t>
      </w:r>
      <w:r>
        <w:rPr>
          <w:rFonts w:ascii="Bookman Old Style" w:hAnsi="Bookman Old Style"/>
          <w:b w:val="0"/>
          <w:spacing w:val="-2"/>
          <w:sz w:val="14"/>
        </w:rPr>
        <w:t>Humano"</w:t>
      </w:r>
    </w:p>
    <w:p>
      <w:pPr>
        <w:pStyle w:val="BodyText"/>
        <w:rPr>
          <w:rFonts w:ascii="Bookman Old Style"/>
          <w:b w:val="0"/>
          <w:sz w:val="14"/>
        </w:rPr>
      </w:pPr>
    </w:p>
    <w:p>
      <w:pPr>
        <w:pStyle w:val="BodyText"/>
        <w:spacing w:before="124"/>
        <w:rPr>
          <w:rFonts w:ascii="Bookman Old Style"/>
          <w:b w:val="0"/>
          <w:sz w:val="14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6406</w:t>
      </w:r>
    </w:p>
    <w:p>
      <w:pPr>
        <w:pStyle w:val="BodyText"/>
        <w:spacing w:before="250"/>
        <w:ind w:left="112" w:right="177"/>
        <w:jc w:val="both"/>
      </w:pPr>
      <w:r>
        <w:rPr/>
        <w:t>ARTÍCULO 1</w:t>
      </w:r>
      <w:r>
        <w:rPr>
          <w:vertAlign w:val="superscript"/>
        </w:rPr>
        <w:t>°</w:t>
      </w:r>
      <w:r>
        <w:rPr>
          <w:vertAlign w:val="baseline"/>
        </w:rPr>
        <w:t>: Declárese de utilidad pública e interés social y sujeto a expropiación el inmueble ocupado con asentamientos espontáneos, cuya identificación se detalla a </w:t>
      </w:r>
      <w:r>
        <w:rPr>
          <w:spacing w:val="-2"/>
          <w:vertAlign w:val="baseline"/>
        </w:rPr>
        <w:t>continuación:</w:t>
      </w:r>
    </w:p>
    <w:p>
      <w:pPr>
        <w:pStyle w:val="BodyText"/>
      </w:pPr>
    </w:p>
    <w:p>
      <w:pPr>
        <w:pStyle w:val="BodyText"/>
        <w:ind w:left="1624" w:right="230"/>
      </w:pPr>
      <w:r>
        <w:rPr/>
        <w:t>NOMENCLATURA</w:t>
      </w:r>
      <w:r>
        <w:rPr>
          <w:spacing w:val="-7"/>
        </w:rPr>
        <w:t> </w:t>
      </w:r>
      <w:r>
        <w:rPr/>
        <w:t>CATASTRAL:</w:t>
      </w:r>
      <w:r>
        <w:rPr>
          <w:spacing w:val="-7"/>
        </w:rPr>
        <w:t> </w:t>
      </w:r>
      <w:r>
        <w:rPr/>
        <w:t>Circunscripción</w:t>
      </w:r>
      <w:r>
        <w:rPr>
          <w:spacing w:val="-7"/>
        </w:rPr>
        <w:t> </w:t>
      </w:r>
      <w:r>
        <w:rPr/>
        <w:t>II</w:t>
      </w:r>
      <w:r>
        <w:rPr>
          <w:spacing w:val="-7"/>
        </w:rPr>
        <w:t> </w:t>
      </w:r>
      <w:r>
        <w:rPr/>
        <w:t>–</w:t>
      </w:r>
      <w:r>
        <w:rPr>
          <w:spacing w:val="-4"/>
        </w:rPr>
        <w:t> </w:t>
      </w:r>
      <w:r>
        <w:rPr/>
        <w:t>Sección</w:t>
      </w:r>
      <w:r>
        <w:rPr>
          <w:spacing w:val="-4"/>
        </w:rPr>
        <w:t> </w:t>
      </w:r>
      <w:r>
        <w:rPr/>
        <w:t>C</w:t>
      </w:r>
      <w:r>
        <w:rPr>
          <w:spacing w:val="-4"/>
        </w:rPr>
        <w:t> </w:t>
      </w:r>
      <w:r>
        <w:rPr/>
        <w:t>– Chacra 209 – Manzana 90 - Parcela 01</w:t>
      </w:r>
    </w:p>
    <w:p>
      <w:pPr>
        <w:pStyle w:val="BodyText"/>
        <w:ind w:left="1624" w:right="2374"/>
      </w:pPr>
      <w:r>
        <w:rPr/>
        <w:t>PLANO DE MENSURA N° 20-122-00 PROPIETARIO:</w:t>
      </w:r>
      <w:r>
        <w:rPr>
          <w:spacing w:val="-12"/>
        </w:rPr>
        <w:t> </w:t>
      </w:r>
      <w:r>
        <w:rPr/>
        <w:t>GUTIERREZ,</w:t>
      </w:r>
      <w:r>
        <w:rPr>
          <w:spacing w:val="-14"/>
        </w:rPr>
        <w:t> </w:t>
      </w:r>
      <w:r>
        <w:rPr/>
        <w:t>Julio</w:t>
      </w:r>
      <w:r>
        <w:rPr>
          <w:spacing w:val="-14"/>
        </w:rPr>
        <w:t> </w:t>
      </w:r>
      <w:r>
        <w:rPr/>
        <w:t>César. SUPERFICIE: 5.500 m2.</w:t>
      </w:r>
    </w:p>
    <w:p>
      <w:pPr>
        <w:pStyle w:val="BodyText"/>
        <w:ind w:left="1624" w:right="230"/>
      </w:pPr>
      <w:r>
        <w:rPr/>
        <w:t>INSCRIPCIÓN:</w:t>
      </w:r>
      <w:r>
        <w:rPr>
          <w:spacing w:val="-5"/>
        </w:rPr>
        <w:t> </w:t>
      </w:r>
      <w:r>
        <w:rPr/>
        <w:t>Folio</w:t>
      </w:r>
      <w:r>
        <w:rPr>
          <w:spacing w:val="-5"/>
        </w:rPr>
        <w:t> </w:t>
      </w:r>
      <w:r>
        <w:rPr/>
        <w:t>Real</w:t>
      </w:r>
      <w:r>
        <w:rPr>
          <w:spacing w:val="-8"/>
        </w:rPr>
        <w:t> </w:t>
      </w:r>
      <w:r>
        <w:rPr/>
        <w:t>Matrícula</w:t>
      </w:r>
      <w:r>
        <w:rPr>
          <w:spacing w:val="-8"/>
        </w:rPr>
        <w:t> </w:t>
      </w:r>
      <w:r>
        <w:rPr/>
        <w:t>N°</w:t>
      </w:r>
      <w:r>
        <w:rPr>
          <w:spacing w:val="-6"/>
        </w:rPr>
        <w:t> </w:t>
      </w:r>
      <w:r>
        <w:rPr/>
        <w:t>67882-</w:t>
      </w:r>
      <w:r>
        <w:rPr>
          <w:spacing w:val="-8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before="1"/>
      </w:pPr>
    </w:p>
    <w:p>
      <w:pPr>
        <w:pStyle w:val="BodyText"/>
        <w:ind w:left="112" w:right="179"/>
        <w:jc w:val="both"/>
      </w:pPr>
      <w:r>
        <w:rPr/>
        <w:t>ARTÍCULO 2°: Facúltase al Poder Ejecutivo Provincial a tramitar la presente</w:t>
      </w:r>
      <w:r>
        <w:rPr>
          <w:spacing w:val="40"/>
        </w:rPr>
        <w:t> </w:t>
      </w:r>
      <w:r>
        <w:rPr/>
        <w:t>expropiación, para que a través del Instituto Provincial de Desarrollo Urbano y Vivienda, sean adjudicados en venta a los actuales ocupantes por tratarse de familias carenciadas, de conformidad con el objetivo social de la presente ley.</w:t>
      </w:r>
    </w:p>
    <w:p>
      <w:pPr>
        <w:pStyle w:val="BodyText"/>
      </w:pPr>
    </w:p>
    <w:p>
      <w:pPr>
        <w:pStyle w:val="BodyText"/>
        <w:ind w:left="112" w:right="107"/>
        <w:jc w:val="both"/>
      </w:pPr>
      <w:r>
        <w:rPr/>
        <w:t>ARTÍCULO 3 El Instituto Provincial de Desarrollo Urbano y</w:t>
      </w:r>
      <w:r>
        <w:rPr>
          <w:spacing w:val="-4"/>
        </w:rPr>
        <w:t> </w:t>
      </w:r>
      <w:r>
        <w:rPr/>
        <w:t>Vivienda, efectuará los planes socioeconómicos de urbanización, mensura y tramitación de escritura, inscribiéndolo corno bien de familia.</w:t>
      </w:r>
    </w:p>
    <w:p>
      <w:pPr>
        <w:pStyle w:val="BodyText"/>
        <w:spacing w:before="298"/>
        <w:ind w:left="112" w:right="230"/>
      </w:pPr>
      <w:r>
        <w:rPr/>
        <w:t>ARTÍCULO</w:t>
      </w:r>
      <w:r>
        <w:rPr>
          <w:spacing w:val="-4"/>
        </w:rPr>
        <w:t> </w:t>
      </w:r>
      <w:r>
        <w:rPr/>
        <w:t>4°:</w:t>
      </w:r>
      <w:r>
        <w:rPr>
          <w:spacing w:val="-1"/>
        </w:rPr>
        <w:t> </w:t>
      </w:r>
      <w:r>
        <w:rPr/>
        <w:t>No</w:t>
      </w:r>
      <w:r>
        <w:rPr>
          <w:spacing w:val="-4"/>
        </w:rPr>
        <w:t> </w:t>
      </w:r>
      <w:r>
        <w:rPr/>
        <w:t>podrán</w:t>
      </w:r>
      <w:r>
        <w:rPr>
          <w:spacing w:val="-4"/>
        </w:rPr>
        <w:t> </w:t>
      </w:r>
      <w:r>
        <w:rPr/>
        <w:t>acceder</w:t>
      </w:r>
      <w:r>
        <w:rPr>
          <w:spacing w:val="-4"/>
        </w:rPr>
        <w:t> </w:t>
      </w:r>
      <w:r>
        <w:rPr/>
        <w:t>al</w:t>
      </w:r>
      <w:r>
        <w:rPr>
          <w:spacing w:val="-4"/>
        </w:rPr>
        <w:t> </w:t>
      </w:r>
      <w:r>
        <w:rPr/>
        <w:t>beneficio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esta</w:t>
      </w:r>
      <w:r>
        <w:rPr>
          <w:spacing w:val="-3"/>
        </w:rPr>
        <w:t> </w:t>
      </w:r>
      <w:r>
        <w:rPr/>
        <w:t>ley,</w:t>
      </w:r>
      <w:r>
        <w:rPr>
          <w:spacing w:val="-1"/>
        </w:rPr>
        <w:t> </w:t>
      </w:r>
      <w:r>
        <w:rPr/>
        <w:t>las</w:t>
      </w:r>
      <w:r>
        <w:rPr>
          <w:spacing w:val="-4"/>
        </w:rPr>
        <w:t> </w:t>
      </w:r>
      <w:r>
        <w:rPr/>
        <w:t>personas</w:t>
      </w:r>
      <w:r>
        <w:rPr>
          <w:spacing w:val="-4"/>
        </w:rPr>
        <w:t> </w:t>
      </w:r>
      <w:r>
        <w:rPr/>
        <w:t>que</w:t>
      </w:r>
      <w:r>
        <w:rPr>
          <w:spacing w:val="-4"/>
        </w:rPr>
        <w:t> </w:t>
      </w:r>
      <w:r>
        <w:rPr/>
        <w:t>sean propietarias de otros inmuebles en la Provincia.</w:t>
      </w:r>
    </w:p>
    <w:p>
      <w:pPr>
        <w:pStyle w:val="BodyText"/>
        <w:spacing w:before="1"/>
      </w:pPr>
    </w:p>
    <w:p>
      <w:pPr>
        <w:pStyle w:val="BodyText"/>
        <w:ind w:left="112" w:right="230"/>
      </w:pPr>
      <w:r>
        <w:rPr/>
        <w:t>ARTÍCULO</w:t>
      </w:r>
      <w:r>
        <w:rPr>
          <w:spacing w:val="-4"/>
        </w:rPr>
        <w:t> </w:t>
      </w:r>
      <w:r>
        <w:rPr/>
        <w:t>5°:</w:t>
      </w:r>
      <w:r>
        <w:rPr>
          <w:spacing w:val="-1"/>
        </w:rPr>
        <w:t> </w:t>
      </w:r>
      <w:r>
        <w:rPr/>
        <w:t>El</w:t>
      </w:r>
      <w:r>
        <w:rPr>
          <w:spacing w:val="-4"/>
        </w:rPr>
        <w:t> </w:t>
      </w:r>
      <w:r>
        <w:rPr/>
        <w:t>gasto</w:t>
      </w:r>
      <w:r>
        <w:rPr>
          <w:spacing w:val="-4"/>
        </w:rPr>
        <w:t> </w:t>
      </w:r>
      <w:r>
        <w:rPr/>
        <w:t>que</w:t>
      </w:r>
      <w:r>
        <w:rPr>
          <w:spacing w:val="-4"/>
        </w:rPr>
        <w:t> </w:t>
      </w:r>
      <w:r>
        <w:rPr/>
        <w:t>demande</w:t>
      </w:r>
      <w:r>
        <w:rPr>
          <w:spacing w:val="-4"/>
        </w:rPr>
        <w:t> </w:t>
      </w:r>
      <w:r>
        <w:rPr/>
        <w:t>el</w:t>
      </w:r>
      <w:r>
        <w:rPr>
          <w:spacing w:val="-4"/>
        </w:rPr>
        <w:t> </w:t>
      </w:r>
      <w:r>
        <w:rPr/>
        <w:t>cumplimiento</w:t>
      </w:r>
      <w:r>
        <w:rPr>
          <w:spacing w:val="-1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presente</w:t>
      </w:r>
      <w:r>
        <w:rPr>
          <w:spacing w:val="-4"/>
        </w:rPr>
        <w:t> </w:t>
      </w:r>
      <w:r>
        <w:rPr/>
        <w:t>ley,</w:t>
      </w:r>
      <w:r>
        <w:rPr>
          <w:spacing w:val="-4"/>
        </w:rPr>
        <w:t> </w:t>
      </w:r>
      <w:r>
        <w:rPr/>
        <w:t>será</w:t>
      </w:r>
      <w:r>
        <w:rPr>
          <w:spacing w:val="-4"/>
        </w:rPr>
        <w:t> </w:t>
      </w:r>
      <w:r>
        <w:rPr/>
        <w:t>imputado</w:t>
      </w:r>
      <w:r>
        <w:rPr>
          <w:spacing w:val="-1"/>
        </w:rPr>
        <w:t> </w:t>
      </w:r>
      <w:r>
        <w:rPr/>
        <w:t>a la partida específica del presupuesto General de la Provincia.</w:t>
      </w:r>
    </w:p>
    <w:p>
      <w:pPr>
        <w:pStyle w:val="BodyText"/>
        <w:spacing w:before="297"/>
        <w:ind w:left="112"/>
      </w:pPr>
      <w:r>
        <w:rPr/>
        <w:t>ARTICULO</w:t>
      </w:r>
      <w:r>
        <w:rPr>
          <w:spacing w:val="-8"/>
        </w:rPr>
        <w:t> </w:t>
      </w:r>
      <w:r>
        <w:rPr/>
        <w:t>6°: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left="4931" w:right="107"/>
        <w:jc w:val="both"/>
      </w:pPr>
      <w:r>
        <w:rPr/>
        <w:t>Dada en la Sala de Sesiones de la Cámara de Diputados de la Provincia del Chaco, a los nueve días del mes de septiembre del año dos mil nueve.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98"/>
      </w:pPr>
    </w:p>
    <w:p>
      <w:pPr>
        <w:pStyle w:val="BodyText"/>
        <w:tabs>
          <w:tab w:pos="6592" w:val="left" w:leader="none"/>
          <w:tab w:pos="7041" w:val="left" w:leader="none"/>
        </w:tabs>
        <w:spacing w:before="1"/>
        <w:ind w:left="760" w:right="471" w:hanging="260"/>
      </w:pPr>
      <w:r>
        <w:rPr/>
        <w:t>Pablo L.D. BOSCH</w:t>
        <w:tab/>
        <w:t>Alicia</w:t>
      </w:r>
      <w:r>
        <w:rPr>
          <w:spacing w:val="-17"/>
        </w:rPr>
        <w:t> </w:t>
      </w:r>
      <w:r>
        <w:rPr/>
        <w:t>E.</w:t>
      </w:r>
      <w:r>
        <w:rPr>
          <w:spacing w:val="-16"/>
        </w:rPr>
        <w:t> </w:t>
      </w:r>
      <w:r>
        <w:rPr/>
        <w:t>MASTANDREA </w:t>
      </w:r>
      <w:r>
        <w:rPr>
          <w:spacing w:val="-2"/>
        </w:rPr>
        <w:t>SECRETARIO</w:t>
      </w:r>
      <w:r>
        <w:rPr/>
        <w:tab/>
        <w:tab/>
      </w:r>
      <w:r>
        <w:rPr>
          <w:spacing w:val="-2"/>
        </w:rPr>
        <w:t>PRESIDENTA</w:t>
      </w:r>
    </w:p>
    <w:p>
      <w:pPr>
        <w:pStyle w:val="BodyText"/>
        <w:tabs>
          <w:tab w:pos="6386" w:val="left" w:leader="none"/>
        </w:tabs>
        <w:spacing w:line="299" w:lineRule="exact"/>
        <w:ind w:left="112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5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Bookman Old Style">
    <w:altName w:val="Bookman Old Style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48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\376\377\000A\000d\000m\000i\000n\000i\000s\000t\000r\000a\000d\000o\000r</dc:creator>
  <cp:keywords>()</cp:keywords>
  <dc:title>\376\377\000L\000e\000y\000 \0006\0004\0000\0006</dc:title>
  <dcterms:created xsi:type="dcterms:W3CDTF">2025-02-06T12:41:11Z</dcterms:created>
  <dcterms:modified xsi:type="dcterms:W3CDTF">2025-02-06T12:41:11Z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2009-10-13T00:00:00Z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